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1C2" w:rsidRDefault="008E2515">
      <w:pPr>
        <w:pStyle w:val="1"/>
        <w:tabs>
          <w:tab w:val="left" w:pos="1620"/>
          <w:tab w:val="left" w:pos="1800"/>
          <w:tab w:val="left" w:pos="2340"/>
        </w:tabs>
        <w:ind w:left="241" w:hangingChars="50" w:hanging="241"/>
        <w:jc w:val="center"/>
        <w:rPr>
          <w:rFonts w:ascii="黑体" w:eastAsia="黑体"/>
          <w:b/>
          <w:sz w:val="48"/>
          <w:szCs w:val="48"/>
        </w:rPr>
      </w:pPr>
      <w:r>
        <w:rPr>
          <w:rFonts w:ascii="黑体" w:eastAsia="黑体" w:hint="eastAsia"/>
          <w:b/>
          <w:sz w:val="48"/>
          <w:szCs w:val="48"/>
        </w:rPr>
        <w:t>中国对外建有限公司安装分公司</w:t>
      </w:r>
      <w:r>
        <w:rPr>
          <w:rFonts w:ascii="黑体" w:eastAsia="黑体" w:hint="eastAsia"/>
          <w:b/>
          <w:sz w:val="48"/>
          <w:szCs w:val="48"/>
        </w:rPr>
        <w:t xml:space="preserve">         </w:t>
      </w:r>
      <w:r>
        <w:rPr>
          <w:rFonts w:ascii="黑体" w:eastAsia="黑体" w:hint="eastAsia"/>
          <w:b/>
          <w:sz w:val="48"/>
          <w:szCs w:val="48"/>
        </w:rPr>
        <w:t>招聘简章</w:t>
      </w:r>
    </w:p>
    <w:p w:rsidR="003E11C2" w:rsidRDefault="008E2515">
      <w:pPr>
        <w:spacing w:line="360" w:lineRule="auto"/>
        <w:ind w:left="178" w:firstLine="528"/>
        <w:rPr>
          <w:rFonts w:ascii="宋体" w:hAnsi="宋体"/>
          <w:sz w:val="24"/>
        </w:rPr>
      </w:pPr>
      <w:r>
        <w:rPr>
          <w:rFonts w:ascii="宋体" w:hAnsi="宋体" w:hint="eastAsia"/>
          <w:sz w:val="24"/>
        </w:rPr>
        <w:t>中国对外建设有限公司（改制前为中国对外建设总公司）是由中华人民共和国国务院批准成立的大型多元化建筑安装施工企业。自</w:t>
      </w:r>
      <w:r>
        <w:rPr>
          <w:rFonts w:ascii="宋体" w:hAnsi="宋体" w:hint="eastAsia"/>
          <w:sz w:val="24"/>
        </w:rPr>
        <w:t>1992</w:t>
      </w:r>
      <w:r>
        <w:rPr>
          <w:rFonts w:ascii="宋体" w:hAnsi="宋体" w:hint="eastAsia"/>
          <w:sz w:val="24"/>
        </w:rPr>
        <w:t>年成立以来，在全国及境外承建了数百个大中型建设工程项目，逐步发展众多分支机构。所属安装分公司负责上海及周边地区开拓市场和承接工程任务，可承接工业和公共、民用建设项目机电安装工程的施工，能独立承担国内外大型高层建筑、市政公用、电子、电力、建材、冶金、造纸、制药、轻工、环保、机械制造等项目的施工任务。</w:t>
      </w:r>
    </w:p>
    <w:p w:rsidR="003E11C2" w:rsidRDefault="008E2515">
      <w:pPr>
        <w:spacing w:afterLines="100" w:after="312" w:line="360" w:lineRule="auto"/>
        <w:ind w:firstLineChars="200" w:firstLine="480"/>
        <w:rPr>
          <w:rFonts w:ascii="宋体" w:hAnsi="宋体"/>
          <w:sz w:val="24"/>
        </w:rPr>
      </w:pPr>
      <w:r>
        <w:rPr>
          <w:rFonts w:ascii="宋体" w:hAnsi="宋体" w:hint="eastAsia"/>
          <w:sz w:val="24"/>
        </w:rPr>
        <w:t>安装公司自</w:t>
      </w:r>
      <w:r>
        <w:rPr>
          <w:rFonts w:ascii="宋体" w:hAnsi="宋体" w:hint="eastAsia"/>
          <w:sz w:val="24"/>
        </w:rPr>
        <w:t>2007</w:t>
      </w:r>
      <w:r>
        <w:rPr>
          <w:rFonts w:ascii="宋体" w:hAnsi="宋体" w:hint="eastAsia"/>
          <w:sz w:val="24"/>
        </w:rPr>
        <w:t>年新成立以来，秉承“开拓创新、拼搏向前、求真务实、追求卓越”的企业精神，陆续承建了以上海嘉定区轨道交通</w:t>
      </w:r>
      <w:r>
        <w:rPr>
          <w:rFonts w:ascii="宋体" w:hAnsi="宋体" w:hint="eastAsia"/>
          <w:sz w:val="24"/>
        </w:rPr>
        <w:t>11</w:t>
      </w:r>
      <w:r>
        <w:rPr>
          <w:rFonts w:ascii="宋体" w:hAnsi="宋体" w:hint="eastAsia"/>
          <w:sz w:val="24"/>
        </w:rPr>
        <w:t>号线安亭站地块项目（</w:t>
      </w:r>
      <w:r>
        <w:rPr>
          <w:rFonts w:ascii="宋体" w:hAnsi="宋体" w:hint="eastAsia"/>
          <w:color w:val="0000FF"/>
          <w:sz w:val="24"/>
        </w:rPr>
        <w:t>上海市安装优质结构、申安杯</w:t>
      </w:r>
      <w:r>
        <w:rPr>
          <w:rFonts w:ascii="宋体" w:hAnsi="宋体" w:hint="eastAsia"/>
          <w:sz w:val="24"/>
        </w:rPr>
        <w:t>）、上海五月</w:t>
      </w:r>
      <w:proofErr w:type="gramStart"/>
      <w:r>
        <w:rPr>
          <w:rFonts w:ascii="宋体" w:hAnsi="宋体" w:hint="eastAsia"/>
          <w:sz w:val="24"/>
        </w:rPr>
        <w:t>花生活</w:t>
      </w:r>
      <w:proofErr w:type="gramEnd"/>
      <w:r>
        <w:rPr>
          <w:rFonts w:ascii="宋体" w:hAnsi="宋体" w:hint="eastAsia"/>
          <w:sz w:val="24"/>
        </w:rPr>
        <w:t>广场、上海哈瓦那大酒店（</w:t>
      </w:r>
      <w:r>
        <w:rPr>
          <w:rFonts w:ascii="宋体" w:hAnsi="宋体" w:hint="eastAsia"/>
          <w:color w:val="0000FF"/>
          <w:sz w:val="24"/>
        </w:rPr>
        <w:t>白玉兰</w:t>
      </w:r>
      <w:r>
        <w:rPr>
          <w:rFonts w:ascii="宋体" w:hAnsi="宋体" w:hint="eastAsia"/>
          <w:sz w:val="24"/>
        </w:rPr>
        <w:t>）、上海南京西路</w:t>
      </w:r>
      <w:r>
        <w:rPr>
          <w:rFonts w:ascii="宋体" w:hAnsi="宋体" w:hint="eastAsia"/>
          <w:sz w:val="24"/>
        </w:rPr>
        <w:t>1788</w:t>
      </w:r>
      <w:r>
        <w:rPr>
          <w:rFonts w:ascii="宋体" w:hAnsi="宋体" w:hint="eastAsia"/>
          <w:sz w:val="24"/>
        </w:rPr>
        <w:t>地块（</w:t>
      </w:r>
      <w:r>
        <w:rPr>
          <w:rFonts w:ascii="宋体" w:hAnsi="宋体" w:hint="eastAsia"/>
          <w:color w:val="0000FF"/>
          <w:sz w:val="24"/>
        </w:rPr>
        <w:t>白玉兰</w:t>
      </w:r>
      <w:r>
        <w:rPr>
          <w:rFonts w:ascii="宋体" w:hAnsi="宋体" w:hint="eastAsia"/>
          <w:sz w:val="24"/>
        </w:rPr>
        <w:t>、</w:t>
      </w:r>
      <w:r>
        <w:rPr>
          <w:rFonts w:ascii="宋体" w:hAnsi="宋体" w:hint="eastAsia"/>
          <w:color w:val="0000FF"/>
          <w:sz w:val="24"/>
        </w:rPr>
        <w:t>国家优质工程奖</w:t>
      </w:r>
      <w:r>
        <w:rPr>
          <w:rFonts w:ascii="宋体" w:hAnsi="宋体" w:hint="eastAsia"/>
          <w:sz w:val="24"/>
        </w:rPr>
        <w:t>、</w:t>
      </w:r>
      <w:r>
        <w:rPr>
          <w:rFonts w:ascii="宋体" w:hAnsi="宋体" w:hint="eastAsia"/>
          <w:color w:val="0000FF"/>
          <w:sz w:val="24"/>
        </w:rPr>
        <w:t>浦江杯</w:t>
      </w:r>
      <w:r>
        <w:rPr>
          <w:rFonts w:ascii="宋体" w:hAnsi="宋体" w:hint="eastAsia"/>
          <w:sz w:val="24"/>
        </w:rPr>
        <w:t>）、上海嘉瑞广场</w:t>
      </w:r>
      <w:r>
        <w:rPr>
          <w:rFonts w:ascii="宋体" w:hAnsi="宋体" w:hint="eastAsia"/>
          <w:color w:val="0000FF"/>
          <w:sz w:val="24"/>
        </w:rPr>
        <w:t>（浦江杯）</w:t>
      </w:r>
      <w:r>
        <w:rPr>
          <w:rFonts w:ascii="宋体" w:hAnsi="宋体" w:hint="eastAsia"/>
          <w:sz w:val="24"/>
        </w:rPr>
        <w:t>、上海台达能源生产配套大楼（</w:t>
      </w:r>
      <w:r>
        <w:rPr>
          <w:rFonts w:ascii="宋体" w:hAnsi="宋体" w:hint="eastAsia"/>
          <w:color w:val="0000FF"/>
          <w:sz w:val="24"/>
        </w:rPr>
        <w:t>安装优质结构</w:t>
      </w:r>
      <w:r>
        <w:rPr>
          <w:rFonts w:ascii="宋体" w:hAnsi="宋体" w:hint="eastAsia"/>
          <w:sz w:val="24"/>
        </w:rPr>
        <w:t>、</w:t>
      </w:r>
      <w:r>
        <w:rPr>
          <w:rFonts w:ascii="宋体" w:hAnsi="宋体" w:hint="eastAsia"/>
          <w:color w:val="0000FF"/>
          <w:sz w:val="24"/>
        </w:rPr>
        <w:t>浦江杯、用户满意工程</w:t>
      </w:r>
      <w:r>
        <w:rPr>
          <w:rFonts w:ascii="宋体" w:hAnsi="宋体" w:hint="eastAsia"/>
          <w:sz w:val="24"/>
        </w:rPr>
        <w:t>）、海口</w:t>
      </w:r>
      <w:r>
        <w:rPr>
          <w:rFonts w:ascii="宋体" w:hAnsi="宋体" w:hint="eastAsia"/>
          <w:sz w:val="24"/>
        </w:rPr>
        <w:t>791</w:t>
      </w:r>
      <w:proofErr w:type="gramStart"/>
      <w:r>
        <w:rPr>
          <w:rFonts w:ascii="宋体" w:hAnsi="宋体" w:hint="eastAsia"/>
          <w:sz w:val="24"/>
        </w:rPr>
        <w:t>项目龙</w:t>
      </w:r>
      <w:proofErr w:type="gramEnd"/>
      <w:r>
        <w:rPr>
          <w:rFonts w:ascii="宋体" w:hAnsi="宋体" w:hint="eastAsia"/>
          <w:sz w:val="24"/>
        </w:rPr>
        <w:t>桥生态园会所、滁州市第二人民医院城南新院、昆山市人民南路交通枢纽城市综合体住宅项目、昆山市人民南路交通枢纽城市综合体商业项目、</w:t>
      </w:r>
      <w:r>
        <w:rPr>
          <w:rFonts w:ascii="宋体" w:hAnsi="宋体" w:hint="eastAsia"/>
          <w:sz w:val="24"/>
        </w:rPr>
        <w:t>泉州海峡体育中心外场、湖北恩施厂房、徐州万达广场、河北兆丰国际酒店、上海市</w:t>
      </w:r>
      <w:proofErr w:type="gramStart"/>
      <w:r>
        <w:rPr>
          <w:rFonts w:ascii="宋体" w:hAnsi="宋体" w:hint="eastAsia"/>
          <w:sz w:val="24"/>
        </w:rPr>
        <w:t>北协信</w:t>
      </w:r>
      <w:proofErr w:type="gramEnd"/>
      <w:r>
        <w:rPr>
          <w:rFonts w:ascii="宋体" w:hAnsi="宋体" w:hint="eastAsia"/>
          <w:sz w:val="24"/>
        </w:rPr>
        <w:t>、上海新江湾城、襄樊卷烟厂（</w:t>
      </w:r>
      <w:r>
        <w:rPr>
          <w:rFonts w:ascii="宋体" w:hAnsi="宋体" w:hint="eastAsia"/>
          <w:color w:val="0000FF"/>
          <w:sz w:val="24"/>
        </w:rPr>
        <w:t>鲁班奖</w:t>
      </w:r>
      <w:r>
        <w:rPr>
          <w:rFonts w:ascii="宋体" w:hAnsi="宋体" w:hint="eastAsia"/>
          <w:sz w:val="24"/>
        </w:rPr>
        <w:t>）为代表的各类大中型机电安装工程。其中上海轨道交通</w:t>
      </w:r>
      <w:r>
        <w:rPr>
          <w:rFonts w:ascii="宋体" w:hAnsi="宋体" w:hint="eastAsia"/>
          <w:sz w:val="24"/>
        </w:rPr>
        <w:t>11</w:t>
      </w:r>
      <w:r>
        <w:rPr>
          <w:rFonts w:ascii="宋体" w:hAnsi="宋体" w:hint="eastAsia"/>
          <w:sz w:val="24"/>
        </w:rPr>
        <w:t>号</w:t>
      </w:r>
      <w:proofErr w:type="gramStart"/>
      <w:r>
        <w:rPr>
          <w:rFonts w:ascii="宋体" w:hAnsi="宋体" w:hint="eastAsia"/>
          <w:sz w:val="24"/>
        </w:rPr>
        <w:t>线项目</w:t>
      </w:r>
      <w:proofErr w:type="gramEnd"/>
      <w:r>
        <w:rPr>
          <w:rFonts w:ascii="宋体" w:hAnsi="宋体" w:hint="eastAsia"/>
          <w:sz w:val="24"/>
        </w:rPr>
        <w:t>合同造价为</w:t>
      </w:r>
      <w:r>
        <w:rPr>
          <w:rFonts w:ascii="宋体" w:hAnsi="宋体" w:hint="eastAsia"/>
          <w:sz w:val="24"/>
        </w:rPr>
        <w:t>1.7</w:t>
      </w:r>
      <w:r>
        <w:rPr>
          <w:rFonts w:ascii="宋体" w:hAnsi="宋体" w:hint="eastAsia"/>
          <w:sz w:val="24"/>
        </w:rPr>
        <w:t>亿元，属于大型安装工程，公司开工以来累计营业收入高达</w:t>
      </w:r>
      <w:r>
        <w:rPr>
          <w:rFonts w:ascii="宋体" w:hAnsi="宋体" w:hint="eastAsia"/>
          <w:sz w:val="24"/>
        </w:rPr>
        <w:t>13</w:t>
      </w:r>
      <w:r>
        <w:rPr>
          <w:rFonts w:ascii="宋体" w:hAnsi="宋体" w:hint="eastAsia"/>
          <w:sz w:val="24"/>
        </w:rPr>
        <w:t>亿元，这些充分体现了企业雄厚的技术实力和科学先进的管理水平以及在社会上和客户中所建立的良好信誉和形象。</w:t>
      </w:r>
    </w:p>
    <w:p w:rsidR="003E11C2" w:rsidRDefault="008E2515">
      <w:pPr>
        <w:spacing w:afterLines="100" w:after="312" w:line="360" w:lineRule="auto"/>
        <w:ind w:leftChars="85" w:left="178" w:firstLineChars="225" w:firstLine="540"/>
        <w:rPr>
          <w:rFonts w:ascii="宋体" w:hAnsi="宋体"/>
          <w:sz w:val="24"/>
        </w:rPr>
      </w:pPr>
      <w:r>
        <w:rPr>
          <w:rFonts w:ascii="宋体" w:hAnsi="宋体" w:hint="eastAsia"/>
          <w:sz w:val="24"/>
        </w:rPr>
        <w:t>我们真诚地欢迎具有创新意识、团队精神及服务精神的同学们加入到我们的团队，中外</w:t>
      </w:r>
      <w:proofErr w:type="gramStart"/>
      <w:r>
        <w:rPr>
          <w:rFonts w:ascii="宋体" w:hAnsi="宋体" w:hint="eastAsia"/>
          <w:sz w:val="24"/>
        </w:rPr>
        <w:t>建一定</w:t>
      </w:r>
      <w:proofErr w:type="gramEnd"/>
      <w:r>
        <w:rPr>
          <w:rFonts w:ascii="宋体" w:hAnsi="宋体" w:hint="eastAsia"/>
          <w:sz w:val="24"/>
        </w:rPr>
        <w:t>会成为你施展才华的舞台、成就梦想的起点！</w:t>
      </w:r>
    </w:p>
    <w:p w:rsidR="003E11C2" w:rsidRDefault="008E2515">
      <w:pPr>
        <w:spacing w:afterLines="100" w:after="312"/>
        <w:rPr>
          <w:rFonts w:ascii="宋体" w:hAnsi="宋体"/>
          <w:sz w:val="24"/>
        </w:rPr>
      </w:pPr>
      <w:r>
        <w:rPr>
          <w:rFonts w:ascii="宋体" w:hAnsi="宋体" w:hint="eastAsia"/>
          <w:sz w:val="24"/>
        </w:rPr>
        <w:t xml:space="preserve">  </w:t>
      </w:r>
      <w:r>
        <w:rPr>
          <w:rFonts w:ascii="宋体" w:hAnsi="宋体" w:hint="eastAsia"/>
          <w:sz w:val="24"/>
        </w:rPr>
        <w:t>联</w:t>
      </w:r>
      <w:r>
        <w:rPr>
          <w:rFonts w:ascii="宋体" w:hAnsi="宋体" w:hint="eastAsia"/>
          <w:sz w:val="24"/>
        </w:rPr>
        <w:t xml:space="preserve"> </w:t>
      </w:r>
      <w:r>
        <w:rPr>
          <w:rFonts w:ascii="宋体" w:hAnsi="宋体" w:hint="eastAsia"/>
          <w:sz w:val="24"/>
        </w:rPr>
        <w:t>系</w:t>
      </w:r>
      <w:r>
        <w:rPr>
          <w:rFonts w:ascii="宋体" w:hAnsi="宋体" w:hint="eastAsia"/>
          <w:sz w:val="24"/>
        </w:rPr>
        <w:t xml:space="preserve"> </w:t>
      </w:r>
      <w:r>
        <w:rPr>
          <w:rFonts w:ascii="宋体" w:hAnsi="宋体" w:hint="eastAsia"/>
          <w:sz w:val="24"/>
        </w:rPr>
        <w:t>人：</w:t>
      </w:r>
      <w:r>
        <w:rPr>
          <w:rFonts w:ascii="宋体" w:hAnsi="宋体" w:hint="eastAsia"/>
          <w:sz w:val="24"/>
        </w:rPr>
        <w:t>张蕊</w:t>
      </w:r>
      <w:r>
        <w:rPr>
          <w:rFonts w:ascii="宋体" w:hAnsi="宋体" w:hint="eastAsia"/>
          <w:sz w:val="24"/>
        </w:rPr>
        <w:t xml:space="preserve">        </w:t>
      </w:r>
      <w:r>
        <w:rPr>
          <w:rFonts w:ascii="宋体" w:hAnsi="宋体" w:hint="eastAsia"/>
          <w:sz w:val="24"/>
        </w:rPr>
        <w:t xml:space="preserve">   </w:t>
      </w:r>
      <w:r>
        <w:rPr>
          <w:rFonts w:ascii="宋体" w:hAnsi="宋体" w:hint="eastAsia"/>
          <w:sz w:val="24"/>
        </w:rPr>
        <w:t>邮箱：</w:t>
      </w:r>
      <w:r>
        <w:rPr>
          <w:rFonts w:ascii="宋体" w:hAnsi="宋体" w:hint="eastAsia"/>
          <w:sz w:val="24"/>
        </w:rPr>
        <w:t>67612536@qq.com</w:t>
      </w:r>
    </w:p>
    <w:p w:rsidR="003E11C2" w:rsidRDefault="008E2515">
      <w:pPr>
        <w:spacing w:afterLines="100" w:after="312"/>
        <w:ind w:firstLineChars="100" w:firstLine="240"/>
        <w:rPr>
          <w:rFonts w:ascii="宋体" w:hAnsi="宋体"/>
          <w:sz w:val="24"/>
        </w:rPr>
      </w:pPr>
      <w:r>
        <w:rPr>
          <w:rFonts w:ascii="宋体" w:hAnsi="宋体" w:hint="eastAsia"/>
          <w:sz w:val="24"/>
        </w:rPr>
        <w:t>联系电话：</w:t>
      </w:r>
      <w:r>
        <w:rPr>
          <w:rFonts w:ascii="宋体" w:hAnsi="宋体" w:hint="eastAsia"/>
          <w:sz w:val="24"/>
        </w:rPr>
        <w:t xml:space="preserve">13671895266 </w:t>
      </w:r>
      <w:r>
        <w:rPr>
          <w:rFonts w:ascii="宋体" w:hAnsi="宋体" w:hint="eastAsia"/>
          <w:sz w:val="24"/>
        </w:rPr>
        <w:t xml:space="preserve">   </w:t>
      </w:r>
    </w:p>
    <w:p w:rsidR="003E11C2" w:rsidRDefault="008E2515">
      <w:pPr>
        <w:pStyle w:val="1"/>
        <w:snapToGrid w:val="0"/>
        <w:spacing w:line="360" w:lineRule="auto"/>
        <w:ind w:firstLineChars="64" w:firstLine="154"/>
        <w:rPr>
          <w:rFonts w:ascii="宋体" w:hAnsi="宋体"/>
          <w:sz w:val="24"/>
        </w:rPr>
      </w:pPr>
      <w:r>
        <w:rPr>
          <w:rFonts w:ascii="宋体" w:hAnsi="宋体" w:hint="eastAsia"/>
          <w:sz w:val="24"/>
        </w:rPr>
        <w:t>公司地点：上海浦东新区申江路</w:t>
      </w:r>
      <w:r>
        <w:rPr>
          <w:rFonts w:ascii="宋体" w:hAnsi="宋体" w:hint="eastAsia"/>
          <w:sz w:val="24"/>
        </w:rPr>
        <w:t>2885</w:t>
      </w:r>
      <w:r>
        <w:rPr>
          <w:rFonts w:ascii="宋体" w:hAnsi="宋体" w:hint="eastAsia"/>
          <w:sz w:val="24"/>
        </w:rPr>
        <w:t>弄</w:t>
      </w:r>
      <w:r>
        <w:rPr>
          <w:rFonts w:ascii="宋体" w:hAnsi="宋体" w:hint="eastAsia"/>
          <w:sz w:val="24"/>
        </w:rPr>
        <w:t>2</w:t>
      </w:r>
      <w:r>
        <w:rPr>
          <w:rFonts w:ascii="宋体" w:hAnsi="宋体" w:hint="eastAsia"/>
          <w:sz w:val="24"/>
        </w:rPr>
        <w:t>号楼金领之都</w:t>
      </w:r>
      <w:r>
        <w:rPr>
          <w:rFonts w:ascii="宋体" w:hAnsi="宋体" w:hint="eastAsia"/>
          <w:sz w:val="24"/>
        </w:rPr>
        <w:t>B</w:t>
      </w:r>
      <w:r>
        <w:rPr>
          <w:rFonts w:ascii="宋体" w:hAnsi="宋体" w:hint="eastAsia"/>
          <w:sz w:val="24"/>
        </w:rPr>
        <w:t>区</w:t>
      </w:r>
    </w:p>
    <w:p w:rsidR="003E11C2" w:rsidRDefault="008E2515">
      <w:pPr>
        <w:pStyle w:val="1"/>
        <w:snapToGrid w:val="0"/>
        <w:spacing w:line="360" w:lineRule="auto"/>
        <w:ind w:firstLineChars="600" w:firstLine="1446"/>
        <w:rPr>
          <w:rFonts w:ascii="楷体_GB2312" w:eastAsia="楷体_GB2312" w:hAnsi="楷体_GB2312" w:cs="楷体_GB2312"/>
          <w:b/>
          <w:sz w:val="24"/>
        </w:rPr>
      </w:pPr>
      <w:r>
        <w:rPr>
          <w:rFonts w:ascii="楷体_GB2312" w:eastAsia="楷体_GB2312" w:hAnsi="楷体_GB2312" w:cs="楷体_GB2312" w:hint="eastAsia"/>
          <w:b/>
          <w:sz w:val="24"/>
        </w:rPr>
        <w:lastRenderedPageBreak/>
        <w:t>专业要求</w:t>
      </w:r>
      <w:r>
        <w:rPr>
          <w:rFonts w:ascii="楷体_GB2312" w:eastAsia="楷体_GB2312" w:hAnsi="楷体_GB2312" w:cs="楷体_GB2312" w:hint="eastAsia"/>
          <w:b/>
          <w:sz w:val="24"/>
        </w:rPr>
        <w:t xml:space="preserve">                </w:t>
      </w:r>
      <w:r>
        <w:rPr>
          <w:rFonts w:ascii="楷体_GB2312" w:eastAsia="楷体_GB2312" w:hAnsi="楷体_GB2312" w:cs="楷体_GB2312" w:hint="eastAsia"/>
          <w:b/>
          <w:sz w:val="24"/>
        </w:rPr>
        <w:t xml:space="preserve">   </w:t>
      </w:r>
      <w:r>
        <w:rPr>
          <w:rFonts w:ascii="楷体_GB2312" w:eastAsia="楷体_GB2312" w:hAnsi="楷体_GB2312" w:cs="楷体_GB2312" w:hint="eastAsia"/>
          <w:b/>
          <w:sz w:val="24"/>
        </w:rPr>
        <w:t xml:space="preserve"> </w:t>
      </w:r>
      <w:r>
        <w:rPr>
          <w:rFonts w:ascii="楷体_GB2312" w:eastAsia="楷体_GB2312" w:hAnsi="楷体_GB2312" w:cs="楷体_GB2312" w:hint="eastAsia"/>
          <w:b/>
          <w:sz w:val="24"/>
        </w:rPr>
        <w:t>人数</w:t>
      </w:r>
      <w:r>
        <w:rPr>
          <w:rFonts w:ascii="楷体_GB2312" w:eastAsia="楷体_GB2312" w:hAnsi="楷体_GB2312" w:cs="楷体_GB2312" w:hint="eastAsia"/>
          <w:b/>
          <w:sz w:val="24"/>
        </w:rPr>
        <w:t xml:space="preserve">         </w:t>
      </w:r>
      <w:r>
        <w:rPr>
          <w:rFonts w:ascii="楷体_GB2312" w:eastAsia="楷体_GB2312" w:hAnsi="楷体_GB2312" w:cs="楷体_GB2312" w:hint="eastAsia"/>
          <w:b/>
          <w:sz w:val="24"/>
        </w:rPr>
        <w:t>学历</w:t>
      </w:r>
    </w:p>
    <w:p w:rsidR="003E11C2" w:rsidRDefault="008E2515">
      <w:pPr>
        <w:pStyle w:val="1"/>
        <w:snapToGrid w:val="0"/>
        <w:spacing w:line="360" w:lineRule="auto"/>
        <w:ind w:firstLineChars="600" w:firstLine="1440"/>
        <w:rPr>
          <w:rFonts w:ascii="楷体_GB2312" w:eastAsia="楷体_GB2312" w:hAnsi="楷体_GB2312" w:cs="楷体_GB2312"/>
          <w:bCs/>
          <w:sz w:val="24"/>
        </w:rPr>
      </w:pPr>
      <w:r>
        <w:rPr>
          <w:rFonts w:ascii="楷体_GB2312" w:eastAsia="楷体_GB2312" w:hAnsi="楷体_GB2312" w:cs="楷体_GB2312" w:hint="eastAsia"/>
          <w:bCs/>
          <w:sz w:val="24"/>
        </w:rPr>
        <w:t>给排水</w:t>
      </w:r>
      <w:r>
        <w:rPr>
          <w:rFonts w:ascii="楷体_GB2312" w:eastAsia="楷体_GB2312" w:hAnsi="楷体_GB2312" w:cs="楷体_GB2312" w:hint="eastAsia"/>
          <w:bCs/>
          <w:sz w:val="24"/>
        </w:rPr>
        <w:t xml:space="preserve">                       10</w:t>
      </w:r>
      <w:r>
        <w:rPr>
          <w:rFonts w:ascii="楷体_GB2312" w:eastAsia="楷体_GB2312" w:hAnsi="楷体_GB2312" w:cs="楷体_GB2312" w:hint="eastAsia"/>
          <w:bCs/>
          <w:sz w:val="24"/>
        </w:rPr>
        <w:t>人</w:t>
      </w:r>
      <w:r>
        <w:rPr>
          <w:rFonts w:ascii="楷体_GB2312" w:eastAsia="楷体_GB2312" w:hAnsi="楷体_GB2312" w:cs="楷体_GB2312" w:hint="eastAsia"/>
          <w:bCs/>
          <w:sz w:val="24"/>
        </w:rPr>
        <w:t xml:space="preserve">         </w:t>
      </w:r>
      <w:r>
        <w:rPr>
          <w:rFonts w:ascii="楷体_GB2312" w:eastAsia="楷体_GB2312" w:hAnsi="楷体_GB2312" w:cs="楷体_GB2312" w:hint="eastAsia"/>
          <w:bCs/>
          <w:sz w:val="24"/>
        </w:rPr>
        <w:t>专科</w:t>
      </w:r>
    </w:p>
    <w:p w:rsidR="003E11C2" w:rsidRDefault="008E2515">
      <w:pPr>
        <w:pStyle w:val="1"/>
        <w:snapToGrid w:val="0"/>
        <w:spacing w:line="360" w:lineRule="auto"/>
        <w:ind w:firstLineChars="600" w:firstLine="1440"/>
        <w:rPr>
          <w:rFonts w:ascii="楷体_GB2312" w:eastAsia="楷体_GB2312" w:hAnsi="楷体_GB2312" w:cs="楷体_GB2312"/>
          <w:bCs/>
          <w:sz w:val="24"/>
        </w:rPr>
      </w:pPr>
      <w:r>
        <w:rPr>
          <w:rFonts w:ascii="楷体_GB2312" w:eastAsia="楷体_GB2312" w:hAnsi="楷体_GB2312" w:cs="楷体_GB2312" w:hint="eastAsia"/>
          <w:bCs/>
          <w:sz w:val="24"/>
        </w:rPr>
        <w:t>电气自动化（建筑电气）</w:t>
      </w:r>
      <w:r>
        <w:rPr>
          <w:rFonts w:ascii="楷体_GB2312" w:eastAsia="楷体_GB2312" w:hAnsi="楷体_GB2312" w:cs="楷体_GB2312" w:hint="eastAsia"/>
          <w:bCs/>
          <w:sz w:val="24"/>
        </w:rPr>
        <w:t xml:space="preserve">       10</w:t>
      </w:r>
      <w:r>
        <w:rPr>
          <w:rFonts w:ascii="楷体_GB2312" w:eastAsia="楷体_GB2312" w:hAnsi="楷体_GB2312" w:cs="楷体_GB2312" w:hint="eastAsia"/>
          <w:bCs/>
          <w:sz w:val="24"/>
        </w:rPr>
        <w:t>人</w:t>
      </w:r>
      <w:r>
        <w:rPr>
          <w:rFonts w:ascii="楷体_GB2312" w:eastAsia="楷体_GB2312" w:hAnsi="楷体_GB2312" w:cs="楷体_GB2312" w:hint="eastAsia"/>
          <w:bCs/>
          <w:sz w:val="24"/>
        </w:rPr>
        <w:t xml:space="preserve">         </w:t>
      </w:r>
      <w:r>
        <w:rPr>
          <w:rFonts w:ascii="楷体_GB2312" w:eastAsia="楷体_GB2312" w:hAnsi="楷体_GB2312" w:cs="楷体_GB2312" w:hint="eastAsia"/>
          <w:bCs/>
          <w:sz w:val="24"/>
        </w:rPr>
        <w:t>专科</w:t>
      </w:r>
    </w:p>
    <w:p w:rsidR="003E11C2" w:rsidRDefault="008E2515">
      <w:pPr>
        <w:pStyle w:val="1"/>
        <w:snapToGrid w:val="0"/>
        <w:spacing w:line="360" w:lineRule="auto"/>
        <w:ind w:firstLineChars="600" w:firstLine="1440"/>
        <w:rPr>
          <w:rFonts w:ascii="楷体_GB2312" w:eastAsia="楷体_GB2312" w:hAnsi="楷体_GB2312" w:cs="楷体_GB2312"/>
          <w:bCs/>
          <w:sz w:val="24"/>
        </w:rPr>
      </w:pPr>
      <w:r>
        <w:rPr>
          <w:rFonts w:ascii="楷体_GB2312" w:eastAsia="楷体_GB2312" w:hAnsi="楷体_GB2312" w:cs="楷体_GB2312" w:hint="eastAsia"/>
          <w:bCs/>
          <w:sz w:val="24"/>
        </w:rPr>
        <w:t>暖通（环境与设备）</w:t>
      </w:r>
      <w:r>
        <w:rPr>
          <w:rFonts w:ascii="楷体_GB2312" w:eastAsia="楷体_GB2312" w:hAnsi="楷体_GB2312" w:cs="楷体_GB2312" w:hint="eastAsia"/>
          <w:bCs/>
          <w:sz w:val="24"/>
        </w:rPr>
        <w:t xml:space="preserve">           10</w:t>
      </w:r>
      <w:r>
        <w:rPr>
          <w:rFonts w:ascii="楷体_GB2312" w:eastAsia="楷体_GB2312" w:hAnsi="楷体_GB2312" w:cs="楷体_GB2312" w:hint="eastAsia"/>
          <w:bCs/>
          <w:sz w:val="24"/>
        </w:rPr>
        <w:t>人</w:t>
      </w:r>
      <w:r>
        <w:rPr>
          <w:rFonts w:ascii="楷体_GB2312" w:eastAsia="楷体_GB2312" w:hAnsi="楷体_GB2312" w:cs="楷体_GB2312" w:hint="eastAsia"/>
          <w:bCs/>
          <w:sz w:val="24"/>
        </w:rPr>
        <w:t xml:space="preserve">         </w:t>
      </w:r>
      <w:r>
        <w:rPr>
          <w:rFonts w:ascii="楷体_GB2312" w:eastAsia="楷体_GB2312" w:hAnsi="楷体_GB2312" w:cs="楷体_GB2312" w:hint="eastAsia"/>
          <w:bCs/>
          <w:sz w:val="24"/>
        </w:rPr>
        <w:t>专科</w:t>
      </w:r>
    </w:p>
    <w:p w:rsidR="003E11C2" w:rsidRDefault="008E2515">
      <w:pPr>
        <w:pStyle w:val="1"/>
        <w:snapToGrid w:val="0"/>
        <w:spacing w:line="360" w:lineRule="auto"/>
        <w:ind w:firstLineChars="600" w:firstLine="1440"/>
        <w:rPr>
          <w:rFonts w:ascii="楷体_GB2312" w:eastAsia="楷体_GB2312" w:hAnsi="楷体_GB2312" w:cs="楷体_GB2312"/>
          <w:bCs/>
          <w:sz w:val="24"/>
        </w:rPr>
      </w:pPr>
      <w:r>
        <w:rPr>
          <w:rFonts w:ascii="楷体_GB2312" w:eastAsia="楷体_GB2312" w:hAnsi="楷体_GB2312" w:cs="楷体_GB2312" w:hint="eastAsia"/>
          <w:bCs/>
          <w:sz w:val="24"/>
        </w:rPr>
        <w:t>建筑智能化</w:t>
      </w:r>
      <w:r>
        <w:rPr>
          <w:rFonts w:ascii="楷体_GB2312" w:eastAsia="楷体_GB2312" w:hAnsi="楷体_GB2312" w:cs="楷体_GB2312" w:hint="eastAsia"/>
          <w:bCs/>
          <w:sz w:val="24"/>
        </w:rPr>
        <w:t xml:space="preserve">                   5</w:t>
      </w:r>
      <w:r>
        <w:rPr>
          <w:rFonts w:ascii="楷体_GB2312" w:eastAsia="楷体_GB2312" w:hAnsi="楷体_GB2312" w:cs="楷体_GB2312" w:hint="eastAsia"/>
          <w:bCs/>
          <w:sz w:val="24"/>
        </w:rPr>
        <w:t>人</w:t>
      </w:r>
      <w:r>
        <w:rPr>
          <w:rFonts w:ascii="楷体_GB2312" w:eastAsia="楷体_GB2312" w:hAnsi="楷体_GB2312" w:cs="楷体_GB2312" w:hint="eastAsia"/>
          <w:bCs/>
          <w:sz w:val="24"/>
        </w:rPr>
        <w:t xml:space="preserve">         </w:t>
      </w:r>
      <w:r>
        <w:rPr>
          <w:rFonts w:ascii="楷体_GB2312" w:eastAsia="楷体_GB2312" w:hAnsi="楷体_GB2312" w:cs="楷体_GB2312" w:hint="eastAsia"/>
          <w:bCs/>
          <w:sz w:val="24"/>
        </w:rPr>
        <w:t>专科</w:t>
      </w:r>
    </w:p>
    <w:p w:rsidR="003E11C2" w:rsidRDefault="008E2515">
      <w:pPr>
        <w:pStyle w:val="1"/>
        <w:snapToGrid w:val="0"/>
        <w:spacing w:line="360" w:lineRule="auto"/>
        <w:ind w:firstLineChars="600" w:firstLine="1440"/>
        <w:rPr>
          <w:rFonts w:ascii="楷体_GB2312" w:eastAsia="楷体_GB2312" w:hAnsi="楷体_GB2312" w:cs="楷体_GB2312"/>
          <w:bCs/>
          <w:sz w:val="24"/>
        </w:rPr>
      </w:pPr>
      <w:r>
        <w:rPr>
          <w:rFonts w:ascii="楷体_GB2312" w:eastAsia="楷体_GB2312" w:hAnsi="楷体_GB2312" w:cs="楷体_GB2312" w:hint="eastAsia"/>
          <w:bCs/>
          <w:sz w:val="24"/>
        </w:rPr>
        <w:t>工程造价（安装）</w:t>
      </w:r>
      <w:r>
        <w:rPr>
          <w:rFonts w:ascii="楷体_GB2312" w:eastAsia="楷体_GB2312" w:hAnsi="楷体_GB2312" w:cs="楷体_GB2312" w:hint="eastAsia"/>
          <w:bCs/>
          <w:sz w:val="24"/>
        </w:rPr>
        <w:t xml:space="preserve">             2</w:t>
      </w:r>
      <w:r>
        <w:rPr>
          <w:rFonts w:ascii="楷体_GB2312" w:eastAsia="楷体_GB2312" w:hAnsi="楷体_GB2312" w:cs="楷体_GB2312" w:hint="eastAsia"/>
          <w:bCs/>
          <w:sz w:val="24"/>
        </w:rPr>
        <w:t>人</w:t>
      </w:r>
      <w:r>
        <w:rPr>
          <w:rFonts w:ascii="楷体_GB2312" w:eastAsia="楷体_GB2312" w:hAnsi="楷体_GB2312" w:cs="楷体_GB2312" w:hint="eastAsia"/>
          <w:bCs/>
          <w:sz w:val="24"/>
        </w:rPr>
        <w:t xml:space="preserve">         </w:t>
      </w:r>
      <w:r>
        <w:rPr>
          <w:rFonts w:ascii="楷体_GB2312" w:eastAsia="楷体_GB2312" w:hAnsi="楷体_GB2312" w:cs="楷体_GB2312" w:hint="eastAsia"/>
          <w:bCs/>
          <w:sz w:val="24"/>
        </w:rPr>
        <w:t>专科</w:t>
      </w:r>
    </w:p>
    <w:p w:rsidR="003E11C2" w:rsidRDefault="008E2515">
      <w:pPr>
        <w:pStyle w:val="1"/>
        <w:snapToGrid w:val="0"/>
        <w:spacing w:line="360" w:lineRule="auto"/>
        <w:ind w:firstLineChars="600" w:firstLine="1440"/>
        <w:rPr>
          <w:rFonts w:ascii="楷体_GB2312" w:eastAsia="楷体_GB2312" w:hAnsi="楷体_GB2312" w:cs="楷体_GB2312"/>
          <w:bCs/>
          <w:sz w:val="24"/>
        </w:rPr>
      </w:pPr>
      <w:r>
        <w:rPr>
          <w:rFonts w:ascii="楷体_GB2312" w:eastAsia="楷体_GB2312" w:hAnsi="楷体_GB2312" w:cs="楷体_GB2312" w:hint="eastAsia"/>
          <w:bCs/>
          <w:sz w:val="24"/>
        </w:rPr>
        <w:t>安全管理（建筑安全技术）</w:t>
      </w:r>
      <w:r>
        <w:rPr>
          <w:rFonts w:ascii="楷体_GB2312" w:eastAsia="楷体_GB2312" w:hAnsi="楷体_GB2312" w:cs="楷体_GB2312" w:hint="eastAsia"/>
          <w:bCs/>
          <w:sz w:val="24"/>
        </w:rPr>
        <w:t xml:space="preserve">     2</w:t>
      </w:r>
      <w:r>
        <w:rPr>
          <w:rFonts w:ascii="楷体_GB2312" w:eastAsia="楷体_GB2312" w:hAnsi="楷体_GB2312" w:cs="楷体_GB2312" w:hint="eastAsia"/>
          <w:bCs/>
          <w:sz w:val="24"/>
        </w:rPr>
        <w:t>人</w:t>
      </w:r>
      <w:r>
        <w:rPr>
          <w:rFonts w:ascii="楷体_GB2312" w:eastAsia="楷体_GB2312" w:hAnsi="楷体_GB2312" w:cs="楷体_GB2312" w:hint="eastAsia"/>
          <w:bCs/>
          <w:sz w:val="24"/>
        </w:rPr>
        <w:t xml:space="preserve">         </w:t>
      </w:r>
      <w:r>
        <w:rPr>
          <w:rFonts w:ascii="楷体_GB2312" w:eastAsia="楷体_GB2312" w:hAnsi="楷体_GB2312" w:cs="楷体_GB2312" w:hint="eastAsia"/>
          <w:bCs/>
          <w:sz w:val="24"/>
        </w:rPr>
        <w:t>专科</w:t>
      </w:r>
    </w:p>
    <w:p w:rsidR="003E11C2" w:rsidRDefault="008E2515">
      <w:pPr>
        <w:pStyle w:val="1"/>
        <w:snapToGrid w:val="0"/>
        <w:spacing w:line="360" w:lineRule="auto"/>
        <w:ind w:firstLineChars="600" w:firstLine="1440"/>
        <w:rPr>
          <w:rFonts w:ascii="楷体_GB2312" w:eastAsia="楷体_GB2312" w:hAnsi="楷体_GB2312" w:cs="楷体_GB2312"/>
          <w:bCs/>
          <w:sz w:val="24"/>
        </w:rPr>
      </w:pPr>
      <w:r>
        <w:rPr>
          <w:rFonts w:ascii="楷体_GB2312" w:eastAsia="楷体_GB2312" w:hAnsi="楷体_GB2312" w:cs="楷体_GB2312" w:hint="eastAsia"/>
          <w:bCs/>
          <w:sz w:val="24"/>
        </w:rPr>
        <w:t>物资管理</w:t>
      </w:r>
      <w:r>
        <w:rPr>
          <w:rFonts w:ascii="楷体_GB2312" w:eastAsia="楷体_GB2312" w:hAnsi="楷体_GB2312" w:cs="楷体_GB2312" w:hint="eastAsia"/>
          <w:bCs/>
          <w:sz w:val="24"/>
        </w:rPr>
        <w:t xml:space="preserve">                     2</w:t>
      </w:r>
      <w:r>
        <w:rPr>
          <w:rFonts w:ascii="楷体_GB2312" w:eastAsia="楷体_GB2312" w:hAnsi="楷体_GB2312" w:cs="楷体_GB2312" w:hint="eastAsia"/>
          <w:bCs/>
          <w:sz w:val="24"/>
        </w:rPr>
        <w:t>人</w:t>
      </w:r>
      <w:r>
        <w:rPr>
          <w:rFonts w:ascii="楷体_GB2312" w:eastAsia="楷体_GB2312" w:hAnsi="楷体_GB2312" w:cs="楷体_GB2312" w:hint="eastAsia"/>
          <w:bCs/>
          <w:sz w:val="24"/>
        </w:rPr>
        <w:t xml:space="preserve">         </w:t>
      </w:r>
      <w:r>
        <w:rPr>
          <w:rFonts w:ascii="楷体_GB2312" w:eastAsia="楷体_GB2312" w:hAnsi="楷体_GB2312" w:cs="楷体_GB2312" w:hint="eastAsia"/>
          <w:bCs/>
          <w:sz w:val="24"/>
        </w:rPr>
        <w:t>专科</w:t>
      </w:r>
    </w:p>
    <w:p w:rsidR="003E11C2" w:rsidRDefault="008E2515">
      <w:pPr>
        <w:pStyle w:val="1"/>
        <w:snapToGrid w:val="0"/>
        <w:spacing w:line="360" w:lineRule="auto"/>
        <w:ind w:firstLineChars="600" w:firstLine="1440"/>
        <w:rPr>
          <w:rFonts w:ascii="楷体_GB2312" w:eastAsia="楷体_GB2312" w:hAnsi="楷体_GB2312" w:cs="楷体_GB2312"/>
          <w:bCs/>
          <w:sz w:val="24"/>
        </w:rPr>
      </w:pPr>
      <w:r>
        <w:rPr>
          <w:rFonts w:ascii="楷体_GB2312" w:eastAsia="楷体_GB2312" w:hAnsi="楷体_GB2312" w:cs="楷体_GB2312" w:hint="eastAsia"/>
          <w:bCs/>
          <w:sz w:val="24"/>
        </w:rPr>
        <w:t>办公自动化、行政人事专业</w:t>
      </w:r>
      <w:r>
        <w:rPr>
          <w:rFonts w:ascii="楷体_GB2312" w:eastAsia="楷体_GB2312" w:hAnsi="楷体_GB2312" w:cs="楷体_GB2312" w:hint="eastAsia"/>
          <w:bCs/>
          <w:sz w:val="24"/>
        </w:rPr>
        <w:t xml:space="preserve">     1</w:t>
      </w:r>
      <w:r>
        <w:rPr>
          <w:rFonts w:ascii="楷体_GB2312" w:eastAsia="楷体_GB2312" w:hAnsi="楷体_GB2312" w:cs="楷体_GB2312" w:hint="eastAsia"/>
          <w:bCs/>
          <w:sz w:val="24"/>
        </w:rPr>
        <w:t>人</w:t>
      </w:r>
      <w:r>
        <w:rPr>
          <w:rFonts w:ascii="楷体_GB2312" w:eastAsia="楷体_GB2312" w:hAnsi="楷体_GB2312" w:cs="楷体_GB2312" w:hint="eastAsia"/>
          <w:bCs/>
          <w:sz w:val="24"/>
        </w:rPr>
        <w:t xml:space="preserve">         </w:t>
      </w:r>
      <w:r>
        <w:rPr>
          <w:rFonts w:ascii="楷体_GB2312" w:eastAsia="楷体_GB2312" w:hAnsi="楷体_GB2312" w:cs="楷体_GB2312" w:hint="eastAsia"/>
          <w:bCs/>
          <w:sz w:val="24"/>
        </w:rPr>
        <w:t>专科</w:t>
      </w:r>
    </w:p>
    <w:p w:rsidR="003E11C2" w:rsidRDefault="008E2515">
      <w:pPr>
        <w:pStyle w:val="1"/>
        <w:snapToGrid w:val="0"/>
        <w:spacing w:line="360" w:lineRule="auto"/>
        <w:ind w:firstLineChars="600" w:firstLine="1440"/>
        <w:rPr>
          <w:rFonts w:ascii="楷体_GB2312" w:eastAsia="楷体_GB2312" w:hAnsi="楷体_GB2312" w:cs="楷体_GB2312"/>
          <w:bCs/>
          <w:sz w:val="24"/>
        </w:rPr>
      </w:pPr>
      <w:r>
        <w:rPr>
          <w:rFonts w:ascii="楷体_GB2312" w:eastAsia="楷体_GB2312" w:hAnsi="楷体_GB2312" w:cs="楷体_GB2312" w:hint="eastAsia"/>
          <w:bCs/>
          <w:sz w:val="24"/>
        </w:rPr>
        <w:t>计算机</w:t>
      </w:r>
      <w:r>
        <w:rPr>
          <w:rFonts w:ascii="楷体_GB2312" w:eastAsia="楷体_GB2312" w:hAnsi="楷体_GB2312" w:cs="楷体_GB2312" w:hint="eastAsia"/>
          <w:bCs/>
          <w:sz w:val="24"/>
        </w:rPr>
        <w:t xml:space="preserve">                       1</w:t>
      </w:r>
      <w:r>
        <w:rPr>
          <w:rFonts w:ascii="楷体_GB2312" w:eastAsia="楷体_GB2312" w:hAnsi="楷体_GB2312" w:cs="楷体_GB2312" w:hint="eastAsia"/>
          <w:bCs/>
          <w:sz w:val="24"/>
        </w:rPr>
        <w:t>人</w:t>
      </w:r>
      <w:r>
        <w:rPr>
          <w:rFonts w:ascii="楷体_GB2312" w:eastAsia="楷体_GB2312" w:hAnsi="楷体_GB2312" w:cs="楷体_GB2312" w:hint="eastAsia"/>
          <w:bCs/>
          <w:sz w:val="24"/>
        </w:rPr>
        <w:t xml:space="preserve">         </w:t>
      </w:r>
      <w:r>
        <w:rPr>
          <w:rFonts w:ascii="楷体_GB2312" w:eastAsia="楷体_GB2312" w:hAnsi="楷体_GB2312" w:cs="楷体_GB2312" w:hint="eastAsia"/>
          <w:bCs/>
          <w:sz w:val="24"/>
        </w:rPr>
        <w:t>专科</w:t>
      </w:r>
    </w:p>
    <w:p w:rsidR="003E11C2" w:rsidRDefault="008E2515">
      <w:pPr>
        <w:pStyle w:val="1"/>
        <w:snapToGrid w:val="0"/>
        <w:spacing w:line="360" w:lineRule="auto"/>
        <w:ind w:firstLineChars="600" w:firstLine="1440"/>
        <w:rPr>
          <w:rFonts w:ascii="楷体_GB2312" w:eastAsia="楷体_GB2312" w:hAnsi="楷体_GB2312" w:cs="楷体_GB2312"/>
          <w:bCs/>
          <w:sz w:val="24"/>
        </w:rPr>
      </w:pPr>
      <w:r>
        <w:rPr>
          <w:rFonts w:ascii="楷体_GB2312" w:eastAsia="楷体_GB2312" w:hAnsi="楷体_GB2312" w:cs="楷体_GB2312" w:hint="eastAsia"/>
          <w:bCs/>
          <w:sz w:val="24"/>
        </w:rPr>
        <w:t>财务</w:t>
      </w:r>
      <w:r>
        <w:rPr>
          <w:rFonts w:ascii="楷体_GB2312" w:eastAsia="楷体_GB2312" w:hAnsi="楷体_GB2312" w:cs="楷体_GB2312" w:hint="eastAsia"/>
          <w:bCs/>
          <w:sz w:val="24"/>
        </w:rPr>
        <w:t xml:space="preserve">                         1</w:t>
      </w:r>
      <w:r>
        <w:rPr>
          <w:rFonts w:ascii="楷体_GB2312" w:eastAsia="楷体_GB2312" w:hAnsi="楷体_GB2312" w:cs="楷体_GB2312" w:hint="eastAsia"/>
          <w:bCs/>
          <w:sz w:val="24"/>
        </w:rPr>
        <w:t>人</w:t>
      </w:r>
      <w:r>
        <w:rPr>
          <w:rFonts w:ascii="楷体_GB2312" w:eastAsia="楷体_GB2312" w:hAnsi="楷体_GB2312" w:cs="楷体_GB2312" w:hint="eastAsia"/>
          <w:bCs/>
          <w:sz w:val="24"/>
        </w:rPr>
        <w:t xml:space="preserve">         </w:t>
      </w:r>
      <w:r>
        <w:rPr>
          <w:rFonts w:ascii="楷体_GB2312" w:eastAsia="楷体_GB2312" w:hAnsi="楷体_GB2312" w:cs="楷体_GB2312" w:hint="eastAsia"/>
          <w:bCs/>
          <w:sz w:val="24"/>
        </w:rPr>
        <w:t>专科</w:t>
      </w:r>
    </w:p>
    <w:p w:rsidR="003E11C2" w:rsidRDefault="003E11C2">
      <w:pPr>
        <w:pStyle w:val="1"/>
        <w:tabs>
          <w:tab w:val="left" w:pos="6480"/>
          <w:tab w:val="left" w:pos="6660"/>
        </w:tabs>
        <w:snapToGrid w:val="0"/>
        <w:spacing w:line="360" w:lineRule="auto"/>
        <w:ind w:firstLineChars="150" w:firstLine="360"/>
        <w:rPr>
          <w:rFonts w:ascii="楷体_GB2312" w:eastAsia="楷体_GB2312" w:hAnsi="楷体_GB2312" w:cs="楷体_GB2312"/>
          <w:sz w:val="24"/>
        </w:rPr>
      </w:pPr>
      <w:bookmarkStart w:id="0" w:name="_GoBack"/>
      <w:bookmarkEnd w:id="0"/>
    </w:p>
    <w:p w:rsidR="003E11C2" w:rsidRDefault="008E2515">
      <w:pPr>
        <w:pStyle w:val="1"/>
        <w:snapToGrid w:val="0"/>
        <w:spacing w:line="360" w:lineRule="auto"/>
        <w:ind w:firstLine="482"/>
        <w:rPr>
          <w:rFonts w:ascii="楷体_GB2312" w:eastAsia="楷体_GB2312" w:hAnsi="楷体_GB2312" w:cs="楷体_GB2312"/>
          <w:b/>
          <w:sz w:val="24"/>
        </w:rPr>
      </w:pPr>
      <w:r>
        <w:rPr>
          <w:rFonts w:ascii="楷体_GB2312" w:eastAsia="楷体_GB2312" w:hAnsi="楷体_GB2312" w:cs="楷体_GB2312" w:hint="eastAsia"/>
          <w:b/>
          <w:sz w:val="24"/>
        </w:rPr>
        <w:t>薪资待遇</w:t>
      </w:r>
    </w:p>
    <w:p w:rsidR="003E11C2" w:rsidRDefault="008E2515">
      <w:pPr>
        <w:pStyle w:val="1"/>
        <w:snapToGrid w:val="0"/>
        <w:spacing w:line="360" w:lineRule="auto"/>
        <w:ind w:firstLineChars="0" w:firstLine="313"/>
        <w:rPr>
          <w:rFonts w:ascii="楷体_GB2312" w:eastAsia="楷体_GB2312" w:hAnsi="楷体_GB2312" w:cs="楷体_GB2312"/>
          <w:b/>
          <w:sz w:val="24"/>
        </w:rPr>
      </w:pPr>
      <w:r>
        <w:rPr>
          <w:rFonts w:ascii="楷体_GB2312" w:eastAsia="楷体_GB2312" w:hAnsi="楷体_GB2312" w:cs="楷体_GB2312" w:hint="eastAsia"/>
          <w:b/>
          <w:sz w:val="24"/>
        </w:rPr>
        <w:t>一、工资待遇</w:t>
      </w:r>
    </w:p>
    <w:p w:rsidR="003E11C2" w:rsidRDefault="008E2515">
      <w:pPr>
        <w:pStyle w:val="1"/>
        <w:snapToGrid w:val="0"/>
        <w:spacing w:line="360" w:lineRule="auto"/>
        <w:ind w:firstLine="480"/>
        <w:rPr>
          <w:rFonts w:ascii="楷体_GB2312" w:eastAsia="楷体_GB2312" w:hAnsi="楷体_GB2312" w:cs="楷体_GB2312"/>
          <w:sz w:val="24"/>
        </w:rPr>
      </w:pPr>
      <w:r>
        <w:rPr>
          <w:rFonts w:ascii="楷体_GB2312" w:eastAsia="楷体_GB2312" w:hAnsi="楷体_GB2312" w:cs="楷体_GB2312" w:hint="eastAsia"/>
          <w:sz w:val="24"/>
        </w:rPr>
        <w:t>劳动合同首次签订年限为叁年，其中见习期为</w:t>
      </w:r>
      <w:r>
        <w:rPr>
          <w:rFonts w:ascii="楷体_GB2312" w:eastAsia="楷体_GB2312" w:hAnsi="楷体_GB2312" w:cs="楷体_GB2312" w:hint="eastAsia"/>
          <w:sz w:val="24"/>
        </w:rPr>
        <w:t>三</w:t>
      </w:r>
      <w:r>
        <w:rPr>
          <w:rFonts w:ascii="楷体_GB2312" w:eastAsia="楷体_GB2312" w:hAnsi="楷体_GB2312" w:cs="楷体_GB2312" w:hint="eastAsia"/>
          <w:sz w:val="24"/>
        </w:rPr>
        <w:t>个月，按照国家规定缴纳五险</w:t>
      </w:r>
      <w:proofErr w:type="gramStart"/>
      <w:r>
        <w:rPr>
          <w:rFonts w:ascii="楷体_GB2312" w:eastAsia="楷体_GB2312" w:hAnsi="楷体_GB2312" w:cs="楷体_GB2312" w:hint="eastAsia"/>
          <w:sz w:val="24"/>
        </w:rPr>
        <w:t>一</w:t>
      </w:r>
      <w:proofErr w:type="gramEnd"/>
      <w:r>
        <w:rPr>
          <w:rFonts w:ascii="楷体_GB2312" w:eastAsia="楷体_GB2312" w:hAnsi="楷体_GB2312" w:cs="楷体_GB2312" w:hint="eastAsia"/>
          <w:sz w:val="24"/>
        </w:rPr>
        <w:t>金。见习期大专毕业生工资</w:t>
      </w:r>
      <w:r>
        <w:rPr>
          <w:rFonts w:ascii="楷体_GB2312" w:eastAsia="楷体_GB2312" w:hAnsi="楷体_GB2312" w:cs="楷体_GB2312" w:hint="eastAsia"/>
          <w:sz w:val="24"/>
        </w:rPr>
        <w:t>3800</w:t>
      </w:r>
      <w:r>
        <w:rPr>
          <w:rFonts w:ascii="楷体_GB2312" w:eastAsia="楷体_GB2312" w:hAnsi="楷体_GB2312" w:cs="楷体_GB2312" w:hint="eastAsia"/>
          <w:sz w:val="24"/>
        </w:rPr>
        <w:t>元</w:t>
      </w:r>
      <w:r>
        <w:rPr>
          <w:rFonts w:ascii="楷体_GB2312" w:eastAsia="楷体_GB2312" w:hAnsi="楷体_GB2312" w:cs="楷体_GB2312" w:hint="eastAsia"/>
          <w:sz w:val="24"/>
        </w:rPr>
        <w:t>/</w:t>
      </w:r>
      <w:r>
        <w:rPr>
          <w:rFonts w:ascii="楷体_GB2312" w:eastAsia="楷体_GB2312" w:hAnsi="楷体_GB2312" w:cs="楷体_GB2312" w:hint="eastAsia"/>
          <w:sz w:val="24"/>
        </w:rPr>
        <w:t>月、本科毕业生工资</w:t>
      </w:r>
      <w:r>
        <w:rPr>
          <w:rFonts w:ascii="楷体_GB2312" w:eastAsia="楷体_GB2312" w:hAnsi="楷体_GB2312" w:cs="楷体_GB2312" w:hint="eastAsia"/>
          <w:sz w:val="24"/>
        </w:rPr>
        <w:t>4000</w:t>
      </w:r>
      <w:r>
        <w:rPr>
          <w:rFonts w:ascii="楷体_GB2312" w:eastAsia="楷体_GB2312" w:hAnsi="楷体_GB2312" w:cs="楷体_GB2312" w:hint="eastAsia"/>
          <w:sz w:val="24"/>
        </w:rPr>
        <w:t>元</w:t>
      </w:r>
      <w:r>
        <w:rPr>
          <w:rFonts w:ascii="楷体_GB2312" w:eastAsia="楷体_GB2312" w:hAnsi="楷体_GB2312" w:cs="楷体_GB2312" w:hint="eastAsia"/>
          <w:sz w:val="24"/>
        </w:rPr>
        <w:t>/</w:t>
      </w:r>
      <w:r>
        <w:rPr>
          <w:rFonts w:ascii="楷体_GB2312" w:eastAsia="楷体_GB2312" w:hAnsi="楷体_GB2312" w:cs="楷体_GB2312" w:hint="eastAsia"/>
          <w:sz w:val="24"/>
        </w:rPr>
        <w:t>月，见习期满，需填写《</w:t>
      </w:r>
      <w:r>
        <w:rPr>
          <w:rFonts w:ascii="楷体_GB2312" w:eastAsia="楷体_GB2312" w:hAnsi="楷体_GB2312" w:cs="楷体_GB2312" w:hint="eastAsia"/>
          <w:sz w:val="24"/>
        </w:rPr>
        <w:t>见</w:t>
      </w:r>
      <w:r>
        <w:rPr>
          <w:rFonts w:ascii="楷体_GB2312" w:eastAsia="楷体_GB2312" w:hAnsi="楷体_GB2312" w:cs="楷体_GB2312" w:hint="eastAsia"/>
          <w:sz w:val="24"/>
        </w:rPr>
        <w:t>习转正申请表》，大专毕业生工资</w:t>
      </w:r>
      <w:r>
        <w:rPr>
          <w:rFonts w:ascii="楷体_GB2312" w:eastAsia="楷体_GB2312" w:hAnsi="楷体_GB2312" w:cs="楷体_GB2312" w:hint="eastAsia"/>
          <w:sz w:val="24"/>
        </w:rPr>
        <w:t>4300</w:t>
      </w:r>
      <w:r>
        <w:rPr>
          <w:rFonts w:ascii="楷体_GB2312" w:eastAsia="楷体_GB2312" w:hAnsi="楷体_GB2312" w:cs="楷体_GB2312" w:hint="eastAsia"/>
          <w:sz w:val="24"/>
        </w:rPr>
        <w:t>元</w:t>
      </w:r>
      <w:r>
        <w:rPr>
          <w:rFonts w:ascii="楷体_GB2312" w:eastAsia="楷体_GB2312" w:hAnsi="楷体_GB2312" w:cs="楷体_GB2312" w:hint="eastAsia"/>
          <w:sz w:val="24"/>
        </w:rPr>
        <w:t>/</w:t>
      </w:r>
      <w:r>
        <w:rPr>
          <w:rFonts w:ascii="楷体_GB2312" w:eastAsia="楷体_GB2312" w:hAnsi="楷体_GB2312" w:cs="楷体_GB2312" w:hint="eastAsia"/>
          <w:sz w:val="24"/>
        </w:rPr>
        <w:t>月、本科毕业生工资</w:t>
      </w:r>
      <w:r>
        <w:rPr>
          <w:rFonts w:ascii="楷体_GB2312" w:eastAsia="楷体_GB2312" w:hAnsi="楷体_GB2312" w:cs="楷体_GB2312" w:hint="eastAsia"/>
          <w:sz w:val="24"/>
        </w:rPr>
        <w:t>4600</w:t>
      </w:r>
      <w:r>
        <w:rPr>
          <w:rFonts w:ascii="楷体_GB2312" w:eastAsia="楷体_GB2312" w:hAnsi="楷体_GB2312" w:cs="楷体_GB2312" w:hint="eastAsia"/>
          <w:sz w:val="24"/>
        </w:rPr>
        <w:t>元</w:t>
      </w:r>
      <w:r>
        <w:rPr>
          <w:rFonts w:ascii="楷体_GB2312" w:eastAsia="楷体_GB2312" w:hAnsi="楷体_GB2312" w:cs="楷体_GB2312" w:hint="eastAsia"/>
          <w:sz w:val="24"/>
        </w:rPr>
        <w:t>/</w:t>
      </w:r>
      <w:r>
        <w:rPr>
          <w:rFonts w:ascii="楷体_GB2312" w:eastAsia="楷体_GB2312" w:hAnsi="楷体_GB2312" w:cs="楷体_GB2312" w:hint="eastAsia"/>
          <w:sz w:val="24"/>
        </w:rPr>
        <w:t>月，</w:t>
      </w:r>
      <w:r>
        <w:rPr>
          <w:rFonts w:ascii="楷体_GB2312" w:eastAsia="楷体_GB2312" w:hAnsi="楷体_GB2312" w:cs="楷体_GB2312" w:hint="eastAsia"/>
          <w:sz w:val="24"/>
        </w:rPr>
        <w:t>一年以后以岗定薪，</w:t>
      </w:r>
      <w:r>
        <w:rPr>
          <w:rFonts w:ascii="楷体_GB2312" w:eastAsia="楷体_GB2312" w:hAnsi="楷体_GB2312" w:cs="楷体_GB2312" w:hint="eastAsia"/>
          <w:sz w:val="24"/>
        </w:rPr>
        <w:t>公司提供住宿。</w:t>
      </w:r>
    </w:p>
    <w:p w:rsidR="003E11C2" w:rsidRDefault="003E11C2">
      <w:pPr>
        <w:pStyle w:val="1"/>
        <w:snapToGrid w:val="0"/>
        <w:spacing w:line="360" w:lineRule="auto"/>
        <w:ind w:firstLineChars="0" w:firstLine="313"/>
        <w:rPr>
          <w:rFonts w:ascii="楷体_GB2312" w:eastAsia="楷体_GB2312" w:hAnsi="楷体_GB2312" w:cs="楷体_GB2312"/>
          <w:sz w:val="24"/>
        </w:rPr>
      </w:pPr>
    </w:p>
    <w:p w:rsidR="003E11C2" w:rsidRDefault="008E2515">
      <w:pPr>
        <w:pStyle w:val="1"/>
        <w:snapToGrid w:val="0"/>
        <w:spacing w:line="360" w:lineRule="auto"/>
        <w:ind w:firstLineChars="100" w:firstLine="241"/>
        <w:rPr>
          <w:rFonts w:ascii="楷体_GB2312" w:eastAsia="楷体_GB2312" w:hAnsi="楷体_GB2312" w:cs="楷体_GB2312"/>
          <w:b/>
          <w:sz w:val="24"/>
        </w:rPr>
      </w:pPr>
      <w:r>
        <w:rPr>
          <w:rFonts w:ascii="楷体_GB2312" w:eastAsia="楷体_GB2312" w:hAnsi="楷体_GB2312" w:cs="楷体_GB2312" w:hint="eastAsia"/>
          <w:b/>
          <w:sz w:val="24"/>
        </w:rPr>
        <w:t>二</w:t>
      </w:r>
      <w:r>
        <w:rPr>
          <w:rFonts w:ascii="楷体_GB2312" w:eastAsia="楷体_GB2312" w:hAnsi="楷体_GB2312" w:cs="楷体_GB2312" w:hint="eastAsia"/>
          <w:b/>
          <w:sz w:val="24"/>
        </w:rPr>
        <w:t>、其他补贴</w:t>
      </w:r>
    </w:p>
    <w:p w:rsidR="003E11C2" w:rsidRDefault="008E2515">
      <w:pPr>
        <w:pStyle w:val="1"/>
        <w:snapToGrid w:val="0"/>
        <w:spacing w:line="360" w:lineRule="auto"/>
        <w:ind w:leftChars="180" w:left="378" w:firstLineChars="150" w:firstLine="360"/>
        <w:rPr>
          <w:rFonts w:ascii="楷体_GB2312" w:eastAsia="楷体_GB2312" w:hAnsi="楷体_GB2312" w:cs="楷体_GB2312"/>
          <w:sz w:val="24"/>
        </w:rPr>
      </w:pPr>
      <w:r>
        <w:rPr>
          <w:rFonts w:ascii="楷体_GB2312" w:eastAsia="楷体_GB2312" w:hAnsi="楷体_GB2312" w:cs="楷体_GB2312" w:hint="eastAsia"/>
          <w:sz w:val="24"/>
        </w:rPr>
        <w:t>1</w:t>
      </w:r>
      <w:r>
        <w:rPr>
          <w:rFonts w:ascii="楷体_GB2312" w:eastAsia="楷体_GB2312" w:hAnsi="楷体_GB2312" w:cs="楷体_GB2312" w:hint="eastAsia"/>
          <w:sz w:val="24"/>
        </w:rPr>
        <w:t>、国家规定法定重大节假日公司统一发放过节费；</w:t>
      </w:r>
    </w:p>
    <w:p w:rsidR="003E11C2" w:rsidRDefault="008E2515">
      <w:pPr>
        <w:pStyle w:val="1"/>
        <w:snapToGrid w:val="0"/>
        <w:spacing w:line="360" w:lineRule="auto"/>
        <w:ind w:leftChars="180" w:left="378" w:firstLineChars="150" w:firstLine="360"/>
        <w:rPr>
          <w:rFonts w:ascii="楷体_GB2312" w:eastAsia="楷体_GB2312" w:hAnsi="楷体_GB2312" w:cs="楷体_GB2312"/>
          <w:sz w:val="24"/>
        </w:rPr>
      </w:pPr>
      <w:r>
        <w:rPr>
          <w:rFonts w:ascii="楷体_GB2312" w:eastAsia="楷体_GB2312" w:hAnsi="楷体_GB2312" w:cs="楷体_GB2312" w:hint="eastAsia"/>
          <w:sz w:val="24"/>
        </w:rPr>
        <w:t>2</w:t>
      </w:r>
      <w:r>
        <w:rPr>
          <w:rFonts w:ascii="楷体_GB2312" w:eastAsia="楷体_GB2312" w:hAnsi="楷体_GB2312" w:cs="楷体_GB2312" w:hint="eastAsia"/>
          <w:sz w:val="24"/>
        </w:rPr>
        <w:t>、项目人员自备笔记本电脑发放电脑补贴；</w:t>
      </w:r>
    </w:p>
    <w:p w:rsidR="003E11C2" w:rsidRDefault="008E2515">
      <w:pPr>
        <w:pStyle w:val="1"/>
        <w:snapToGrid w:val="0"/>
        <w:spacing w:line="360" w:lineRule="auto"/>
        <w:ind w:leftChars="180" w:left="378" w:firstLineChars="150" w:firstLine="360"/>
        <w:rPr>
          <w:rFonts w:ascii="楷体_GB2312" w:eastAsia="楷体_GB2312" w:hAnsi="楷体_GB2312" w:cs="楷体_GB2312"/>
          <w:sz w:val="24"/>
        </w:rPr>
      </w:pPr>
      <w:r>
        <w:rPr>
          <w:rFonts w:ascii="楷体_GB2312" w:eastAsia="楷体_GB2312" w:hAnsi="楷体_GB2312" w:cs="楷体_GB2312" w:hint="eastAsia"/>
          <w:sz w:val="24"/>
        </w:rPr>
        <w:t>3</w:t>
      </w:r>
      <w:r>
        <w:rPr>
          <w:rFonts w:ascii="楷体_GB2312" w:eastAsia="楷体_GB2312" w:hAnsi="楷体_GB2312" w:cs="楷体_GB2312" w:hint="eastAsia"/>
          <w:sz w:val="24"/>
        </w:rPr>
        <w:t>、项目人员发放</w:t>
      </w:r>
      <w:r>
        <w:rPr>
          <w:rFonts w:ascii="楷体_GB2312" w:eastAsia="楷体_GB2312" w:hAnsi="楷体_GB2312" w:cs="楷体_GB2312" w:hint="eastAsia"/>
          <w:sz w:val="24"/>
        </w:rPr>
        <w:t>7-10</w:t>
      </w:r>
      <w:r>
        <w:rPr>
          <w:rFonts w:ascii="楷体_GB2312" w:eastAsia="楷体_GB2312" w:hAnsi="楷体_GB2312" w:cs="楷体_GB2312" w:hint="eastAsia"/>
          <w:sz w:val="24"/>
        </w:rPr>
        <w:t>月份高温津贴，机关人员发放</w:t>
      </w:r>
      <w:r>
        <w:rPr>
          <w:rFonts w:ascii="楷体_GB2312" w:eastAsia="楷体_GB2312" w:hAnsi="楷体_GB2312" w:cs="楷体_GB2312" w:hint="eastAsia"/>
          <w:sz w:val="24"/>
        </w:rPr>
        <w:t>7-9</w:t>
      </w:r>
      <w:r>
        <w:rPr>
          <w:rFonts w:ascii="楷体_GB2312" w:eastAsia="楷体_GB2312" w:hAnsi="楷体_GB2312" w:cs="楷体_GB2312" w:hint="eastAsia"/>
          <w:sz w:val="24"/>
        </w:rPr>
        <w:t>月份高温津贴</w:t>
      </w:r>
      <w:r>
        <w:rPr>
          <w:rFonts w:ascii="楷体_GB2312" w:eastAsia="楷体_GB2312" w:hAnsi="楷体_GB2312" w:cs="楷体_GB2312" w:hint="eastAsia"/>
          <w:sz w:val="24"/>
        </w:rPr>
        <w:t>每月</w:t>
      </w:r>
      <w:r>
        <w:rPr>
          <w:rFonts w:ascii="楷体_GB2312" w:eastAsia="楷体_GB2312" w:hAnsi="楷体_GB2312" w:cs="楷体_GB2312" w:hint="eastAsia"/>
          <w:sz w:val="24"/>
        </w:rPr>
        <w:t>200</w:t>
      </w:r>
      <w:r>
        <w:rPr>
          <w:rFonts w:ascii="楷体_GB2312" w:eastAsia="楷体_GB2312" w:hAnsi="楷体_GB2312" w:cs="楷体_GB2312" w:hint="eastAsia"/>
          <w:sz w:val="24"/>
        </w:rPr>
        <w:t>元。</w:t>
      </w:r>
    </w:p>
    <w:p w:rsidR="003E11C2" w:rsidRDefault="008E2515">
      <w:pPr>
        <w:pStyle w:val="1"/>
        <w:snapToGrid w:val="0"/>
        <w:spacing w:line="360" w:lineRule="auto"/>
        <w:ind w:leftChars="180" w:left="378" w:firstLineChars="150" w:firstLine="360"/>
      </w:pPr>
      <w:r>
        <w:rPr>
          <w:rFonts w:ascii="楷体_GB2312" w:eastAsia="楷体_GB2312" w:hAnsi="楷体_GB2312" w:cs="楷体_GB2312" w:hint="eastAsia"/>
          <w:sz w:val="24"/>
        </w:rPr>
        <w:t>4</w:t>
      </w:r>
      <w:r>
        <w:rPr>
          <w:rFonts w:ascii="楷体_GB2312" w:eastAsia="楷体_GB2312" w:hAnsi="楷体_GB2312" w:cs="楷体_GB2312" w:hint="eastAsia"/>
          <w:sz w:val="24"/>
        </w:rPr>
        <w:t>、项目人员待项目决算完毕发放项目两制兑现奖，机关员工享受总经理奖励基金。</w:t>
      </w:r>
    </w:p>
    <w:sectPr w:rsidR="003E11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E7A31"/>
    <w:rsid w:val="003E11C2"/>
    <w:rsid w:val="008E2515"/>
    <w:rsid w:val="09DB7DC9"/>
    <w:rsid w:val="269240A1"/>
    <w:rsid w:val="2A701022"/>
    <w:rsid w:val="6D535020"/>
    <w:rsid w:val="6FAE7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58B2D1-D211-4398-90B2-44EC2148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224</Words>
  <Characters>1282</Characters>
  <Application>Microsoft Office Word</Application>
  <DocSecurity>0</DocSecurity>
  <Lines>10</Lines>
  <Paragraphs>3</Paragraphs>
  <ScaleCrop>false</ScaleCrop>
  <Company>Microsoft</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子非鱼</dc:creator>
  <cp:lastModifiedBy>wu</cp:lastModifiedBy>
  <cp:revision>2</cp:revision>
  <dcterms:created xsi:type="dcterms:W3CDTF">2018-03-27T02:04:00Z</dcterms:created>
  <dcterms:modified xsi:type="dcterms:W3CDTF">2019-02-26T03:08:00Z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